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rlnl7mp7hxu" w:id="0"/>
      <w:bookmarkEnd w:id="0"/>
      <w:r w:rsidDel="00000000" w:rsidR="00000000" w:rsidRPr="00000000">
        <w:rPr>
          <w:rtl w:val="0"/>
        </w:rPr>
        <w:t xml:space="preserve">Children of problem gamblers are more likely to develop issues with gambling</w:t>
      </w:r>
    </w:p>
    <w:p w:rsidR="00000000" w:rsidDel="00000000" w:rsidP="00000000" w:rsidRDefault="00000000" w:rsidRPr="00000000" w14:paraId="00000002">
      <w:pPr>
        <w:rPr/>
      </w:pPr>
      <w:r w:rsidDel="00000000" w:rsidR="00000000" w:rsidRPr="00000000">
        <w:rPr>
          <w:rtl w:val="0"/>
        </w:rPr>
        <w:t xml:space="preserve">The old saying goes, that the Apple does not fall far from the tree. Unfortunately, this is often also the case when it comes to problem gambling. A probe into the matter that was recently completed in the UK shows, that the offspring of problem gamblers are more likely to be introduced to gambling through for instance scratch cards than their peers, not exposed to problem gambling from an early age.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fact, numbers speak their own clear language, as a staggering 38% of British persons living with problem gambling bought scratch cards for their children. This shows a very unhealthy and worrying tendency. Playing scratch card games can be seen as the “gateway drug” toward more destructive gambling behavior, once the minor reach legal age and can open up gambling accounts of their own.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Experiencing a win is always a thrill for any gambler, with or without problems. But those gamblers that are prone to problematic gambling habits might develop an addiction to just that thrill. If a win of a certain size was to be won by a minor, there is an even increased risk of this developing into problem gambling, as children are typically more controlled by impulse compared to most adults.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Should problem gambling develop in the minors playing for instance scratch cards, it goes without saying, that this can and most likely will lead to a number of problems later on in their lives. As mentioned many times, these problems include but are not limited to psychological problems, financial struggles, relationship issues, and much more.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problem associated with this very situation is, that it is more than difficult to monitor and limit access to for instance scratch cards, as these are typically bought in land-based establishments. A change in the general view of this practice is what is really needed. That is why information campaigns and subsequently a raised awareness of the issue are key to changing the behavior.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