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rPr/>
      </w:pPr>
      <w:bookmarkStart w:colFirst="0" w:colLast="0" w:name="_slvh52ydndlw" w:id="0"/>
      <w:bookmarkEnd w:id="0"/>
      <w:r w:rsidDel="00000000" w:rsidR="00000000" w:rsidRPr="00000000">
        <w:rPr>
          <w:rtl w:val="0"/>
        </w:rPr>
        <w:t xml:space="preserve">$400.000 stolen from slot machines</w:t>
      </w:r>
    </w:p>
    <w:p w:rsidR="00000000" w:rsidDel="00000000" w:rsidP="00000000" w:rsidRDefault="00000000" w:rsidRPr="00000000" w14:paraId="00000003">
      <w:pPr>
        <w:rPr/>
      </w:pPr>
      <w:r w:rsidDel="00000000" w:rsidR="00000000" w:rsidRPr="00000000">
        <w:rPr>
          <w:rtl w:val="0"/>
        </w:rPr>
        <w:t xml:space="preserve">Local police authorities in the American state of Illinois has recently released information to the public in regards to the arrest of the people charged of stealing $400.000 from local slot machines. In this case, the culprits did not simply go to a major casino and do a heist. Instead, their targeted victims were smaller venues such as bars and restaurants. The ring was working in an extremely organized manner and operated not only in the US, but in multiple different countries, leaving small businesses in financial distress.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most recent case unfortunately once again showcases the backside to gambling: crime. And when we take a closer look at this case, it is clear that the severity of the alleged crime is nothing short of staggering. One defendant is charged with nothing less than 41 counts of burglary, which could lead to more than a lifetime in prison since each of these charges are punishable with up to 14 years of hard time.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fact that physical slot machines in themselves carry such amounts of cash is creating an incentive for crime and due to this, it has been suggested from many sides to limit the amount of money these machines can contain. But there is a problem with this since problem gamblers who lose their money on such machines are more than likely to try to chase their losses, meaning that they try to win back their losses by gambling for increasingly large sums. And the way slot machines are set up today, the RTP itself means, that the players are more likely to lose than not.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lot is still to be learned about this case and the first hearings in court have not yet started, but are planned to commence in September of 2022.</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Where there is gambling where people lose a lot of money, there will always also be crime. This is an unfortunate truth that is destructive for both society and the gambler.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